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3000000">
      <w:pPr>
        <w:ind/>
        <w:jc w:val="center"/>
      </w:pPr>
      <w:r>
        <w:t>Министерство образования и молодежной политики Свердловской области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 xml:space="preserve">Государственное бюджетное общеобразовательное учреждение Свердловской области "Ирбитская школа, реализующая адаптированные основные общеобразовательные программы"                                                                                   </w:t>
      </w:r>
    </w:p>
    <w:p w14:paraId="05000000">
      <w:pPr>
        <w:ind/>
        <w:jc w:val="center"/>
        <w:rPr>
          <w:b w:val="1"/>
        </w:rPr>
      </w:pPr>
      <w:r>
        <w:t xml:space="preserve">   </w:t>
      </w:r>
      <w:r>
        <w:rPr>
          <w:b w:val="1"/>
        </w:rPr>
        <w:t>(ГБОУ СО «Ирбитская школа»)</w:t>
      </w:r>
    </w:p>
    <w:p w14:paraId="06000000">
      <w:pPr>
        <w:ind/>
        <w:jc w:val="center"/>
        <w:rPr>
          <w:b w:val="1"/>
          <w:sz w:val="20"/>
        </w:rPr>
      </w:pPr>
    </w:p>
    <w:p w14:paraId="07000000">
      <w:pPr>
        <w:ind/>
        <w:jc w:val="center"/>
        <w:rPr>
          <w:b w:val="1"/>
          <w:sz w:val="20"/>
        </w:rPr>
      </w:pPr>
    </w:p>
    <w:p w14:paraId="08000000"/>
    <w:p w14:paraId="09000000">
      <w:pPr>
        <w:tabs>
          <w:tab w:leader="none" w:pos="4678" w:val="left"/>
        </w:tabs>
        <w:ind w:firstLine="0" w:left="-567"/>
      </w:pPr>
      <w:r>
        <w:tab/>
      </w:r>
      <w:r>
        <w:tab/>
      </w:r>
    </w:p>
    <w:tbl>
      <w:tblPr>
        <w:tblStyle w:val="Style_2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69"/>
        <w:gridCol w:w="5069"/>
      </w:tblGrid>
      <w:tr>
        <w:tc>
          <w:tcPr>
            <w:tcW w:type="dxa" w:w="506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/>
        </w:tc>
        <w:tc>
          <w:tcPr>
            <w:tcW w:type="dxa" w:w="506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r>
              <w:t>Утвержден</w:t>
            </w:r>
          </w:p>
          <w:p w14:paraId="0C000000">
            <w:r>
              <w:t>приказом директора школа</w:t>
            </w:r>
          </w:p>
          <w:p w14:paraId="0D000000">
            <w:r>
              <w:t>от 28.10.2020г. № 174-од</w:t>
            </w:r>
          </w:p>
        </w:tc>
      </w:tr>
    </w:tbl>
    <w:p w14:paraId="0E000000">
      <w:pPr>
        <w:tabs>
          <w:tab w:leader="none" w:pos="4678" w:val="left"/>
        </w:tabs>
        <w:ind w:firstLine="0" w:left="-567"/>
      </w:pPr>
    </w:p>
    <w:p w14:paraId="0F000000"/>
    <w:p w14:paraId="10000000"/>
    <w:p w14:paraId="11000000"/>
    <w:p w14:paraId="12000000">
      <w:pPr>
        <w:ind/>
        <w:jc w:val="center"/>
        <w:rPr>
          <w:b w:val="1"/>
          <w:sz w:val="48"/>
        </w:rPr>
      </w:pPr>
      <w:r>
        <w:rPr>
          <w:b w:val="1"/>
          <w:sz w:val="48"/>
        </w:rPr>
        <w:t>Кодекс этики и служебного                                                                       (антикоррупционного)</w:t>
      </w:r>
      <w:r>
        <w:rPr>
          <w:b w:val="1"/>
          <w:sz w:val="48"/>
        </w:rPr>
        <w:t xml:space="preserve">                                поведения работников                                       ГБОУ СО «Ирбитская школа»</w:t>
      </w:r>
    </w:p>
    <w:p w14:paraId="13000000">
      <w:pPr>
        <w:ind/>
        <w:jc w:val="center"/>
        <w:rPr>
          <w:b w:val="1"/>
          <w:sz w:val="48"/>
        </w:rPr>
      </w:pPr>
    </w:p>
    <w:p w14:paraId="14000000">
      <w:pPr>
        <w:ind/>
        <w:jc w:val="center"/>
        <w:rPr>
          <w:b w:val="1"/>
          <w:sz w:val="48"/>
        </w:rPr>
      </w:pPr>
    </w:p>
    <w:p w14:paraId="15000000">
      <w:pPr>
        <w:ind/>
        <w:jc w:val="center"/>
        <w:rPr>
          <w:b w:val="1"/>
          <w:sz w:val="48"/>
        </w:rPr>
      </w:pPr>
    </w:p>
    <w:p w14:paraId="16000000">
      <w:pPr>
        <w:ind/>
        <w:jc w:val="center"/>
        <w:rPr>
          <w:b w:val="1"/>
          <w:sz w:val="48"/>
        </w:rPr>
      </w:pPr>
    </w:p>
    <w:p w14:paraId="17000000">
      <w:pPr>
        <w:ind/>
        <w:jc w:val="center"/>
        <w:rPr>
          <w:b w:val="1"/>
          <w:sz w:val="48"/>
        </w:rPr>
      </w:pPr>
    </w:p>
    <w:p w14:paraId="18000000">
      <w:pPr>
        <w:ind/>
        <w:jc w:val="center"/>
        <w:rPr>
          <w:b w:val="1"/>
          <w:sz w:val="48"/>
        </w:rPr>
      </w:pPr>
    </w:p>
    <w:p w14:paraId="19000000">
      <w:pPr>
        <w:ind/>
        <w:jc w:val="center"/>
        <w:rPr>
          <w:b w:val="1"/>
          <w:sz w:val="48"/>
        </w:rPr>
      </w:pPr>
    </w:p>
    <w:p w14:paraId="1A000000">
      <w:pPr>
        <w:ind/>
        <w:jc w:val="center"/>
        <w:rPr>
          <w:b w:val="1"/>
          <w:sz w:val="48"/>
        </w:rPr>
      </w:pPr>
    </w:p>
    <w:p w14:paraId="1B000000">
      <w:pPr>
        <w:ind/>
        <w:jc w:val="center"/>
        <w:rPr>
          <w:b w:val="1"/>
          <w:sz w:val="48"/>
        </w:rPr>
      </w:pPr>
    </w:p>
    <w:p w14:paraId="1C000000">
      <w:pPr>
        <w:ind/>
        <w:jc w:val="center"/>
        <w:rPr>
          <w:b w:val="1"/>
          <w:sz w:val="48"/>
        </w:rPr>
      </w:pPr>
    </w:p>
    <w:p w14:paraId="1D000000">
      <w:pPr>
        <w:ind/>
        <w:jc w:val="center"/>
        <w:rPr>
          <w:b w:val="1"/>
          <w:sz w:val="48"/>
        </w:rPr>
      </w:pPr>
    </w:p>
    <w:p w14:paraId="1E000000">
      <w:pPr>
        <w:ind/>
        <w:jc w:val="center"/>
        <w:rPr>
          <w:b w:val="1"/>
          <w:sz w:val="28"/>
        </w:rPr>
      </w:pPr>
    </w:p>
    <w:p w14:paraId="1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2020</w:t>
      </w:r>
      <w:r>
        <w:rPr>
          <w:b w:val="1"/>
          <w:sz w:val="28"/>
        </w:rPr>
        <w:t>г.</w:t>
      </w:r>
    </w:p>
    <w:p w14:paraId="20000000">
      <w:pPr>
        <w:ind/>
        <w:jc w:val="center"/>
        <w:rPr>
          <w:b w:val="1"/>
          <w:sz w:val="28"/>
        </w:rPr>
      </w:pPr>
    </w:p>
    <w:p w14:paraId="21000000">
      <w:pPr>
        <w:ind/>
        <w:jc w:val="center"/>
        <w:rPr>
          <w:b w:val="1"/>
          <w:sz w:val="28"/>
        </w:rPr>
      </w:pPr>
    </w:p>
    <w:p w14:paraId="22000000">
      <w:pPr>
        <w:ind/>
        <w:jc w:val="center"/>
        <w:rPr>
          <w:b w:val="1"/>
          <w:sz w:val="28"/>
        </w:rPr>
      </w:pPr>
    </w:p>
    <w:p w14:paraId="23000000">
      <w:pPr>
        <w:ind/>
        <w:jc w:val="center"/>
        <w:rPr>
          <w:b w:val="1"/>
          <w:sz w:val="28"/>
        </w:rPr>
      </w:pPr>
    </w:p>
    <w:p w14:paraId="24000000">
      <w:pPr>
        <w:ind/>
        <w:jc w:val="center"/>
        <w:rPr>
          <w:b w:val="1"/>
          <w:sz w:val="28"/>
        </w:rPr>
      </w:pPr>
    </w:p>
    <w:p w14:paraId="25000000">
      <w:pPr>
        <w:ind/>
        <w:jc w:val="center"/>
        <w:rPr>
          <w:b w:val="1"/>
          <w:sz w:val="28"/>
        </w:rPr>
      </w:pPr>
    </w:p>
    <w:p w14:paraId="26000000">
      <w:pPr>
        <w:pStyle w:val="Style_3"/>
        <w:numPr>
          <w:ilvl w:val="0"/>
          <w:numId w:val="1"/>
        </w:numPr>
        <w:spacing w:after="200" w:line="276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>Общие положения</w:t>
      </w:r>
    </w:p>
    <w:p w14:paraId="27000000">
      <w:pPr>
        <w:pStyle w:val="Style_3"/>
        <w:rPr>
          <w:sz w:val="26"/>
        </w:rPr>
      </w:pPr>
    </w:p>
    <w:p w14:paraId="28000000">
      <w:pPr>
        <w:pStyle w:val="Style_3"/>
        <w:ind w:firstLine="360" w:left="0"/>
        <w:jc w:val="both"/>
        <w:rPr>
          <w:sz w:val="26"/>
        </w:rPr>
      </w:pPr>
      <w:r>
        <w:rPr>
          <w:sz w:val="26"/>
        </w:rPr>
        <w:t xml:space="preserve">Кодекс этики и служебного поведения работников ГБОУ СО «Ирбитская школа» представляет собой совокупность общих принципов профессиональной этики и основных правил служебного поведения, которыми должны руководствоваться  работники, независимо от занимаемой ими должности. </w:t>
      </w:r>
    </w:p>
    <w:p w14:paraId="29000000">
      <w:pPr>
        <w:pStyle w:val="Style_3"/>
        <w:ind w:firstLine="360" w:left="0"/>
        <w:jc w:val="both"/>
        <w:rPr>
          <w:sz w:val="26"/>
        </w:rPr>
      </w:pPr>
      <w:r>
        <w:rPr>
          <w:sz w:val="26"/>
        </w:rPr>
        <w:t xml:space="preserve">Целью Кодекса этики является установление этических норм и правил служебного поведения педагогических работников организации для добросовестного выполнения ими своей профессиональной деятельности, обеспечение единой нравственно нормативной основы поведения работников организации, формирование нетерпимого отношения к коррупции. </w:t>
      </w:r>
    </w:p>
    <w:p w14:paraId="2A000000">
      <w:pPr>
        <w:pStyle w:val="Style_3"/>
        <w:ind w:firstLine="360" w:left="0"/>
        <w:jc w:val="both"/>
        <w:rPr>
          <w:sz w:val="26"/>
        </w:rPr>
      </w:pPr>
      <w:r>
        <w:rPr>
          <w:sz w:val="26"/>
        </w:rPr>
        <w:t xml:space="preserve">Кодекс этики служит основой для формирования взаимоотношений в организации, основанных на нормах морали, уважительного отношения к работникам и организации. </w:t>
      </w:r>
    </w:p>
    <w:p w14:paraId="2B000000">
      <w:pPr>
        <w:pStyle w:val="Style_3"/>
        <w:ind w:firstLine="360" w:left="0"/>
        <w:jc w:val="both"/>
        <w:rPr>
          <w:sz w:val="26"/>
        </w:rPr>
      </w:pPr>
      <w:r>
        <w:rPr>
          <w:sz w:val="26"/>
        </w:rPr>
        <w:t xml:space="preserve">Кодекс этики призван повысить эффективность выполнения работниками организации своих должностных обязанностей.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 </w:t>
      </w:r>
    </w:p>
    <w:p w14:paraId="2C000000">
      <w:pPr>
        <w:pStyle w:val="Style_3"/>
        <w:ind w:firstLine="360" w:left="0"/>
        <w:jc w:val="both"/>
        <w:rPr>
          <w:sz w:val="26"/>
        </w:rPr>
      </w:pPr>
      <w:r>
        <w:rPr>
          <w:sz w:val="26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14:paraId="2D000000">
      <w:pPr>
        <w:pStyle w:val="Style_3"/>
        <w:ind w:firstLine="696" w:left="0"/>
        <w:jc w:val="both"/>
        <w:rPr>
          <w:color w:val="FF0000"/>
          <w:sz w:val="26"/>
        </w:rPr>
      </w:pPr>
    </w:p>
    <w:p w14:paraId="2E000000">
      <w:pPr>
        <w:pStyle w:val="Style_3"/>
        <w:numPr>
          <w:ilvl w:val="0"/>
          <w:numId w:val="1"/>
        </w:numPr>
        <w:spacing w:after="200" w:line="276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>Основные понятия</w:t>
      </w:r>
    </w:p>
    <w:p w14:paraId="2F000000">
      <w:pPr>
        <w:pStyle w:val="Style_3"/>
        <w:rPr>
          <w:sz w:val="26"/>
        </w:rPr>
      </w:pPr>
    </w:p>
    <w:p w14:paraId="30000000">
      <w:pPr>
        <w:pStyle w:val="Style_3"/>
        <w:ind w:firstLine="696" w:left="0"/>
        <w:jc w:val="both"/>
        <w:rPr>
          <w:sz w:val="26"/>
        </w:rPr>
      </w:pPr>
      <w:r>
        <w:rPr>
          <w:sz w:val="26"/>
        </w:rPr>
        <w:t xml:space="preserve">В целях настоящего Кодекса используются следующие понятия: </w:t>
      </w:r>
    </w:p>
    <w:p w14:paraId="31000000">
      <w:pPr>
        <w:pStyle w:val="Style_3"/>
        <w:numPr>
          <w:ilvl w:val="0"/>
          <w:numId w:val="2"/>
        </w:numPr>
        <w:spacing w:after="200" w:line="276" w:lineRule="auto"/>
        <w:ind w:firstLine="0" w:left="0"/>
        <w:jc w:val="both"/>
        <w:rPr>
          <w:b w:val="1"/>
          <w:color w:val="FF0000"/>
          <w:sz w:val="26"/>
        </w:rPr>
      </w:pPr>
      <w:r>
        <w:rPr>
          <w:sz w:val="26"/>
        </w:rPr>
        <w:t xml:space="preserve">работники организации – лица, состоящие с организацией в трудовых отношениях; </w:t>
      </w:r>
    </w:p>
    <w:p w14:paraId="32000000">
      <w:pPr>
        <w:pStyle w:val="Style_3"/>
        <w:numPr>
          <w:ilvl w:val="0"/>
          <w:numId w:val="2"/>
        </w:numPr>
        <w:spacing w:after="200" w:line="276" w:lineRule="auto"/>
        <w:ind w:firstLine="0" w:left="0"/>
        <w:jc w:val="both"/>
        <w:rPr>
          <w:b w:val="1"/>
          <w:color w:val="FF0000"/>
          <w:sz w:val="26"/>
        </w:rPr>
      </w:pPr>
      <w:r>
        <w:rPr>
          <w:sz w:val="26"/>
        </w:rPr>
        <w:t xml:space="preserve">личная заинтересованность –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 </w:t>
      </w:r>
    </w:p>
    <w:p w14:paraId="33000000">
      <w:pPr>
        <w:pStyle w:val="Style_3"/>
        <w:numPr>
          <w:ilvl w:val="0"/>
          <w:numId w:val="2"/>
        </w:numPr>
        <w:spacing w:after="200" w:line="276" w:lineRule="auto"/>
        <w:ind w:firstLine="0" w:left="0"/>
        <w:jc w:val="both"/>
        <w:rPr>
          <w:b w:val="1"/>
          <w:color w:val="FF0000"/>
          <w:sz w:val="26"/>
        </w:rPr>
      </w:pPr>
      <w:r>
        <w:rPr>
          <w:sz w:val="26"/>
        </w:rPr>
        <w:t xml:space="preserve">служебная информация – любая, не являющаяся общедоступной 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 </w:t>
      </w:r>
    </w:p>
    <w:p w14:paraId="34000000">
      <w:pPr>
        <w:pStyle w:val="Style_3"/>
        <w:numPr>
          <w:ilvl w:val="0"/>
          <w:numId w:val="2"/>
        </w:numPr>
        <w:spacing w:after="200" w:line="276" w:lineRule="auto"/>
        <w:ind w:firstLine="0" w:left="0"/>
        <w:jc w:val="both"/>
        <w:rPr>
          <w:b w:val="1"/>
          <w:color w:val="FF0000"/>
          <w:sz w:val="26"/>
        </w:rPr>
      </w:pPr>
      <w:r>
        <w:rPr>
          <w:sz w:val="26"/>
        </w:rPr>
        <w:t>конфликт интересов –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способное привести к причинению вреда правам и законным интересам организации;</w:t>
      </w:r>
    </w:p>
    <w:p w14:paraId="35000000">
      <w:pPr>
        <w:pStyle w:val="Style_3"/>
        <w:numPr>
          <w:ilvl w:val="0"/>
          <w:numId w:val="2"/>
        </w:numPr>
        <w:spacing w:after="200" w:line="276" w:lineRule="auto"/>
        <w:ind w:firstLine="0" w:left="0"/>
        <w:jc w:val="both"/>
        <w:rPr>
          <w:b w:val="1"/>
          <w:sz w:val="26"/>
        </w:rPr>
      </w:pPr>
      <w:r>
        <w:rPr>
          <w:sz w:val="26"/>
        </w:rPr>
        <w:t>деловой партнер –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14:paraId="36000000">
      <w:pPr>
        <w:pStyle w:val="Style_3"/>
        <w:ind w:firstLine="0" w:left="0"/>
        <w:jc w:val="both"/>
        <w:rPr>
          <w:b w:val="1"/>
          <w:color w:val="FF0000"/>
          <w:sz w:val="26"/>
        </w:rPr>
      </w:pPr>
    </w:p>
    <w:p w14:paraId="37000000">
      <w:pPr>
        <w:pStyle w:val="Style_3"/>
        <w:numPr>
          <w:ilvl w:val="0"/>
          <w:numId w:val="1"/>
        </w:numPr>
        <w:spacing w:after="200" w:line="276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>Основные принципы профессиональной этики работников организации</w:t>
      </w:r>
    </w:p>
    <w:p w14:paraId="38000000">
      <w:pPr>
        <w:pStyle w:val="Style_3"/>
        <w:rPr>
          <w:sz w:val="26"/>
        </w:rPr>
      </w:pPr>
    </w:p>
    <w:p w14:paraId="39000000">
      <w:pPr>
        <w:pStyle w:val="Style_3"/>
        <w:ind w:firstLine="360" w:left="0"/>
        <w:jc w:val="both"/>
        <w:rPr>
          <w:sz w:val="26"/>
        </w:rPr>
      </w:pPr>
      <w:r>
        <w:rPr>
          <w:sz w:val="26"/>
        </w:rPr>
        <w:t xml:space="preserve">Деятельность организации, работников организации основывается на следующих принципах профессиональной этики: </w:t>
      </w:r>
    </w:p>
    <w:p w14:paraId="3A000000">
      <w:pPr>
        <w:pStyle w:val="Style_3"/>
        <w:ind w:firstLine="0" w:left="0"/>
        <w:jc w:val="both"/>
        <w:rPr>
          <w:sz w:val="26"/>
        </w:rPr>
      </w:pPr>
      <w:r>
        <w:rPr>
          <w:sz w:val="26"/>
        </w:rPr>
        <w:t xml:space="preserve">3.1 законность: работники организации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Свердловской области, настоящим Кодексом; </w:t>
      </w:r>
    </w:p>
    <w:p w14:paraId="3B000000">
      <w:pPr>
        <w:pStyle w:val="Style_3"/>
        <w:ind w:firstLine="0" w:left="0"/>
        <w:jc w:val="both"/>
        <w:rPr>
          <w:sz w:val="26"/>
        </w:rPr>
      </w:pPr>
      <w:r>
        <w:rPr>
          <w:sz w:val="26"/>
        </w:rPr>
        <w:t xml:space="preserve">3.2 приоритет прав и законных интересов организации, деловых партнеров организации: работники организации исходят из того, что права и законные интересы организации, участников образовательного процесса, деловых партнеров организации ставятся выше личной заинтересованности работников организации; </w:t>
      </w:r>
    </w:p>
    <w:p w14:paraId="3C000000">
      <w:pPr>
        <w:pStyle w:val="Style_3"/>
        <w:ind w:firstLine="0" w:left="0"/>
        <w:jc w:val="both"/>
        <w:rPr>
          <w:sz w:val="26"/>
        </w:rPr>
      </w:pPr>
      <w:r>
        <w:rPr>
          <w:sz w:val="26"/>
        </w:rPr>
        <w:t xml:space="preserve">3.3 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обучения; 3.4 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работникам  организации, деловых партнеров организации; </w:t>
      </w:r>
    </w:p>
    <w:p w14:paraId="3D000000">
      <w:pPr>
        <w:pStyle w:val="Style_3"/>
        <w:ind w:firstLine="0" w:left="0"/>
        <w:jc w:val="both"/>
        <w:rPr>
          <w:sz w:val="26"/>
        </w:rPr>
      </w:pPr>
      <w:r>
        <w:rPr>
          <w:sz w:val="26"/>
        </w:rPr>
        <w:t xml:space="preserve">3.5 добросовестность: работники организации обязаны ответственно и справедливо относиться друг к другу, к участникам образовательного процесса, деловым партнерам организации. </w:t>
      </w:r>
    </w:p>
    <w:p w14:paraId="3E000000">
      <w:pPr>
        <w:pStyle w:val="Style_3"/>
        <w:ind w:firstLine="0" w:left="0"/>
        <w:jc w:val="both"/>
        <w:rPr>
          <w:sz w:val="26"/>
        </w:rPr>
      </w:pPr>
      <w:r>
        <w:rPr>
          <w:sz w:val="26"/>
        </w:rPr>
        <w:t>3.6 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Федерации.</w:t>
      </w:r>
    </w:p>
    <w:p w14:paraId="3F000000">
      <w:pPr>
        <w:pStyle w:val="Style_3"/>
        <w:ind w:firstLine="0" w:left="0"/>
        <w:jc w:val="both"/>
        <w:rPr>
          <w:sz w:val="26"/>
        </w:rPr>
      </w:pPr>
    </w:p>
    <w:p w14:paraId="40000000">
      <w:pPr>
        <w:pStyle w:val="Style_3"/>
        <w:numPr>
          <w:ilvl w:val="0"/>
          <w:numId w:val="1"/>
        </w:numPr>
        <w:spacing w:after="200" w:line="276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>Основные правила служебного поведения работников организации</w:t>
      </w:r>
    </w:p>
    <w:p w14:paraId="41000000">
      <w:pPr>
        <w:pStyle w:val="Style_3"/>
        <w:rPr>
          <w:sz w:val="26"/>
        </w:rPr>
      </w:pPr>
    </w:p>
    <w:p w14:paraId="42000000">
      <w:pPr>
        <w:pStyle w:val="Style_3"/>
        <w:ind/>
        <w:jc w:val="both"/>
        <w:rPr>
          <w:sz w:val="26"/>
        </w:rPr>
      </w:pPr>
      <w:r>
        <w:rPr>
          <w:sz w:val="26"/>
        </w:rPr>
        <w:t xml:space="preserve">Работники организации обязаны: </w:t>
      </w:r>
    </w:p>
    <w:p w14:paraId="43000000">
      <w:pPr>
        <w:pStyle w:val="Style_3"/>
        <w:ind w:firstLine="0" w:left="0"/>
        <w:jc w:val="both"/>
        <w:rPr>
          <w:sz w:val="26"/>
        </w:rPr>
      </w:pPr>
      <w:r>
        <w:rPr>
          <w:sz w:val="26"/>
        </w:rPr>
        <w:t xml:space="preserve">4.1 исполнять должностные обязанности добросовестно и на высоком профессиональном уровне в целях обеспечения эффективной работы организации; </w:t>
      </w:r>
    </w:p>
    <w:p w14:paraId="44000000">
      <w:pPr>
        <w:pStyle w:val="Style_3"/>
        <w:ind w:firstLine="0" w:left="0"/>
        <w:jc w:val="both"/>
        <w:rPr>
          <w:sz w:val="26"/>
        </w:rPr>
      </w:pPr>
      <w:r>
        <w:rPr>
          <w:sz w:val="26"/>
        </w:rPr>
        <w:t xml:space="preserve">4.2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 </w:t>
      </w:r>
    </w:p>
    <w:p w14:paraId="45000000">
      <w:pPr>
        <w:pStyle w:val="Style_3"/>
        <w:ind w:firstLine="0" w:left="0"/>
        <w:jc w:val="both"/>
        <w:rPr>
          <w:sz w:val="26"/>
        </w:rPr>
      </w:pPr>
      <w:r>
        <w:rPr>
          <w:sz w:val="26"/>
        </w:rPr>
        <w:t xml:space="preserve">4.3 осуществлять свою деятельность в пределах полномочий данной организации; </w:t>
      </w:r>
    </w:p>
    <w:p w14:paraId="46000000">
      <w:pPr>
        <w:pStyle w:val="Style_3"/>
        <w:ind w:firstLine="0" w:left="0"/>
        <w:jc w:val="both"/>
        <w:rPr>
          <w:sz w:val="26"/>
        </w:rPr>
      </w:pPr>
      <w:r>
        <w:rPr>
          <w:sz w:val="26"/>
        </w:rPr>
        <w:t xml:space="preserve">4.4 соблюдать беспристрастность, исключающую возможность влияния на служебную деятельность решений политических партий, иных общественных объединений; </w:t>
      </w:r>
    </w:p>
    <w:p w14:paraId="47000000">
      <w:pPr>
        <w:pStyle w:val="Style_3"/>
        <w:ind w:firstLine="0" w:left="0"/>
        <w:jc w:val="both"/>
        <w:rPr>
          <w:sz w:val="26"/>
        </w:rPr>
      </w:pPr>
      <w:r>
        <w:rPr>
          <w:sz w:val="26"/>
        </w:rPr>
        <w:t xml:space="preserve">4.5 исключать действия, связанные с влиянием каких-либо личных, имущественных (финансовых) и иных интересов, препятствующих  добросовестному исполнению ими должностных обязанностей; </w:t>
      </w:r>
    </w:p>
    <w:p w14:paraId="48000000">
      <w:pPr>
        <w:pStyle w:val="Style_3"/>
        <w:ind w:firstLine="0" w:left="0"/>
        <w:jc w:val="both"/>
        <w:rPr>
          <w:sz w:val="26"/>
        </w:rPr>
      </w:pPr>
      <w:r>
        <w:rPr>
          <w:sz w:val="26"/>
        </w:rPr>
        <w:t xml:space="preserve">4.6 постоянно стремиться к обеспечению эффективного использования ресурсов, находящихся в распоряжении; </w:t>
      </w:r>
    </w:p>
    <w:p w14:paraId="49000000">
      <w:pPr>
        <w:pStyle w:val="Style_3"/>
        <w:ind w:firstLine="0" w:left="0"/>
        <w:jc w:val="both"/>
        <w:rPr>
          <w:sz w:val="26"/>
        </w:rPr>
      </w:pPr>
      <w:r>
        <w:rPr>
          <w:sz w:val="26"/>
        </w:rPr>
        <w:t xml:space="preserve">4.7 соблюдать правила делового поведения и общения, проявлять корректность и внимательность в обращении с коллегами, родителями </w:t>
      </w:r>
      <w:r>
        <w:rPr>
          <w:sz w:val="26"/>
        </w:rPr>
        <w:t>обучающихся</w:t>
      </w:r>
      <w:r>
        <w:rPr>
          <w:sz w:val="26"/>
        </w:rPr>
        <w:t xml:space="preserve">,  деловыми партнерами; </w:t>
      </w:r>
    </w:p>
    <w:p w14:paraId="4A000000">
      <w:pPr>
        <w:pStyle w:val="Style_3"/>
        <w:ind w:firstLine="0" w:left="0"/>
        <w:jc w:val="both"/>
        <w:rPr>
          <w:sz w:val="26"/>
        </w:rPr>
      </w:pPr>
      <w:r>
        <w:rPr>
          <w:sz w:val="26"/>
        </w:rPr>
        <w:t xml:space="preserve">4.8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</w:t>
      </w:r>
      <w:r>
        <w:rPr>
          <w:sz w:val="26"/>
        </w:rPr>
        <w:t>конфессий</w:t>
      </w:r>
      <w:r>
        <w:rPr>
          <w:sz w:val="26"/>
        </w:rPr>
        <w:t>, способствовать межнациональному и межконфессиональному согласию;</w:t>
      </w:r>
    </w:p>
    <w:p w14:paraId="4B000000">
      <w:pPr>
        <w:pStyle w:val="Style_3"/>
        <w:ind w:firstLine="0" w:left="0"/>
        <w:jc w:val="both"/>
        <w:rPr>
          <w:sz w:val="26"/>
        </w:rPr>
      </w:pPr>
      <w:r>
        <w:rPr>
          <w:sz w:val="26"/>
        </w:rPr>
        <w:t xml:space="preserve"> 4.9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 </w:t>
      </w:r>
    </w:p>
    <w:p w14:paraId="4C000000">
      <w:pPr>
        <w:pStyle w:val="Style_3"/>
        <w:ind w:firstLine="0" w:left="0"/>
        <w:jc w:val="both"/>
        <w:rPr>
          <w:sz w:val="26"/>
        </w:rPr>
      </w:pPr>
      <w:r>
        <w:rPr>
          <w:sz w:val="26"/>
        </w:rPr>
        <w:t xml:space="preserve">4.10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 </w:t>
      </w:r>
    </w:p>
    <w:p w14:paraId="4D000000">
      <w:pPr>
        <w:pStyle w:val="Style_3"/>
        <w:ind w:firstLine="0" w:left="0"/>
        <w:jc w:val="both"/>
        <w:rPr>
          <w:sz w:val="26"/>
        </w:rPr>
      </w:pPr>
      <w:r>
        <w:rPr>
          <w:sz w:val="26"/>
        </w:rPr>
        <w:t xml:space="preserve">4.11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 </w:t>
      </w:r>
    </w:p>
    <w:p w14:paraId="4E000000">
      <w:pPr>
        <w:pStyle w:val="Style_3"/>
        <w:ind w:firstLine="0" w:left="0"/>
        <w:jc w:val="both"/>
        <w:rPr>
          <w:sz w:val="26"/>
        </w:rPr>
      </w:pPr>
      <w:r>
        <w:rPr>
          <w:sz w:val="26"/>
        </w:rPr>
        <w:t xml:space="preserve">4.12 нести персональную ответственность за результаты своей деятельности; 4.13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 </w:t>
      </w:r>
    </w:p>
    <w:p w14:paraId="4F000000">
      <w:pPr>
        <w:pStyle w:val="Style_3"/>
        <w:ind w:firstLine="0" w:left="0"/>
        <w:jc w:val="both"/>
        <w:rPr>
          <w:sz w:val="26"/>
        </w:rPr>
      </w:pPr>
      <w:r>
        <w:rPr>
          <w:sz w:val="26"/>
        </w:rPr>
        <w:t xml:space="preserve">4.14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участникам образовательного процесса, деловым партнерам организации, соответствовать общепринятому деловому стилю. Критериями делового стиля являются официальность, сдержанность, традиционность, аккуратность. </w:t>
      </w:r>
    </w:p>
    <w:p w14:paraId="50000000">
      <w:pPr>
        <w:pStyle w:val="Style_3"/>
        <w:ind w:firstLine="708" w:left="0"/>
        <w:jc w:val="both"/>
        <w:rPr>
          <w:sz w:val="26"/>
        </w:rPr>
      </w:pPr>
      <w:r>
        <w:rPr>
          <w:sz w:val="26"/>
        </w:rPr>
        <w:t xml:space="preserve">В служебном поведении работника </w:t>
      </w:r>
      <w:r>
        <w:rPr>
          <w:sz w:val="26"/>
        </w:rPr>
        <w:t>недопустимы</w:t>
      </w:r>
      <w:r>
        <w:rPr>
          <w:sz w:val="26"/>
        </w:rPr>
        <w:t xml:space="preserve">: </w:t>
      </w:r>
    </w:p>
    <w:p w14:paraId="51000000">
      <w:pPr>
        <w:pStyle w:val="Style_3"/>
        <w:ind w:firstLine="708" w:left="0"/>
        <w:jc w:val="both"/>
        <w:rPr>
          <w:sz w:val="26"/>
        </w:rPr>
      </w:pPr>
      <w:r>
        <w:rPr>
          <w:sz w:val="26"/>
        </w:rPr>
        <w:t xml:space="preserve"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14:paraId="52000000">
      <w:pPr>
        <w:pStyle w:val="Style_3"/>
        <w:ind w:firstLine="708" w:left="0"/>
        <w:jc w:val="both"/>
        <w:rPr>
          <w:sz w:val="26"/>
        </w:rPr>
      </w:pPr>
      <w:r>
        <w:rPr>
          <w:sz w:val="26"/>
        </w:rPr>
        <w:t xml:space="preserve">-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14:paraId="53000000">
      <w:pPr>
        <w:pStyle w:val="Style_3"/>
        <w:ind w:firstLine="708" w:left="0"/>
        <w:jc w:val="both"/>
        <w:rPr>
          <w:sz w:val="26"/>
        </w:rPr>
      </w:pPr>
      <w:r>
        <w:rPr>
          <w:sz w:val="26"/>
        </w:rPr>
        <w:t>Работник организации, наделенный организационно-распорядительными полномочиями, также обязан:</w:t>
      </w:r>
    </w:p>
    <w:p w14:paraId="54000000">
      <w:pPr>
        <w:pStyle w:val="Style_3"/>
        <w:ind w:firstLine="708" w:left="0"/>
        <w:jc w:val="both"/>
        <w:rPr>
          <w:sz w:val="26"/>
        </w:rPr>
      </w:pPr>
      <w:r>
        <w:rPr>
          <w:sz w:val="26"/>
        </w:rPr>
        <w:t xml:space="preserve"> - принимать меры по предотвращению и урегулированию конфликта интересов; </w:t>
      </w:r>
    </w:p>
    <w:p w14:paraId="55000000">
      <w:pPr>
        <w:pStyle w:val="Style_3"/>
        <w:ind w:firstLine="708" w:left="0"/>
        <w:jc w:val="both"/>
        <w:rPr>
          <w:sz w:val="26"/>
        </w:rPr>
      </w:pPr>
      <w:r>
        <w:rPr>
          <w:sz w:val="26"/>
        </w:rPr>
        <w:t xml:space="preserve">- принимать меры по предупреждению и пресечению коррупции; </w:t>
      </w:r>
    </w:p>
    <w:p w14:paraId="56000000">
      <w:pPr>
        <w:pStyle w:val="Style_3"/>
        <w:ind w:firstLine="708" w:left="0"/>
        <w:jc w:val="both"/>
        <w:rPr>
          <w:sz w:val="26"/>
        </w:rPr>
      </w:pPr>
      <w:r>
        <w:rPr>
          <w:sz w:val="26"/>
        </w:rPr>
        <w:t>- своим личным поведением подавать пример честности, беспристрастности и справедливости.</w:t>
      </w:r>
    </w:p>
    <w:p w14:paraId="5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5</w:t>
      </w:r>
      <w:r>
        <w:rPr>
          <w:sz w:val="26"/>
        </w:rPr>
        <w:t xml:space="preserve">. </w:t>
      </w:r>
      <w:r>
        <w:rPr>
          <w:b w:val="1"/>
          <w:sz w:val="26"/>
        </w:rPr>
        <w:t xml:space="preserve">Требования к </w:t>
      </w:r>
      <w:r>
        <w:rPr>
          <w:b w:val="1"/>
          <w:sz w:val="26"/>
        </w:rPr>
        <w:t>антикоррупционному</w:t>
      </w:r>
      <w:r>
        <w:rPr>
          <w:b w:val="1"/>
          <w:sz w:val="26"/>
        </w:rPr>
        <w:t xml:space="preserve"> поведению работников</w:t>
      </w:r>
    </w:p>
    <w:p w14:paraId="58000000">
      <w:pPr>
        <w:ind/>
        <w:jc w:val="center"/>
        <w:rPr>
          <w:b w:val="1"/>
          <w:sz w:val="26"/>
        </w:rPr>
      </w:pPr>
    </w:p>
    <w:p w14:paraId="59000000">
      <w:pPr>
        <w:spacing w:line="276" w:lineRule="auto"/>
        <w:ind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 xml:space="preserve">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 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 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</w:t>
      </w:r>
      <w:r>
        <w:rPr>
          <w:sz w:val="26"/>
        </w:rPr>
        <w:t>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 организацию в порядке, предусмотренном нормативным актом организации.</w:t>
      </w:r>
    </w:p>
    <w:p w14:paraId="5A000000">
      <w:pPr>
        <w:ind/>
        <w:jc w:val="both"/>
        <w:rPr>
          <w:b w:val="1"/>
          <w:sz w:val="26"/>
        </w:rPr>
      </w:pPr>
    </w:p>
    <w:p w14:paraId="5B000000">
      <w:pPr>
        <w:numPr>
          <w:ilvl w:val="0"/>
          <w:numId w:val="3"/>
        </w:numPr>
        <w:ind/>
        <w:jc w:val="center"/>
        <w:rPr>
          <w:b w:val="1"/>
          <w:sz w:val="26"/>
        </w:rPr>
      </w:pPr>
      <w:r>
        <w:rPr>
          <w:b w:val="1"/>
          <w:sz w:val="26"/>
        </w:rPr>
        <w:t>Обращение со служебной информацией</w:t>
      </w:r>
    </w:p>
    <w:p w14:paraId="5C000000">
      <w:pPr>
        <w:pStyle w:val="Style_3"/>
        <w:rPr>
          <w:sz w:val="26"/>
        </w:rPr>
      </w:pPr>
    </w:p>
    <w:p w14:paraId="5D000000">
      <w:pPr>
        <w:spacing w:line="276" w:lineRule="auto"/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</w:t>
      </w:r>
      <w:r>
        <w:rPr>
          <w:sz w:val="26"/>
        </w:rPr>
        <w:t>ации.</w:t>
      </w:r>
    </w:p>
    <w:p w14:paraId="5E000000">
      <w:pPr>
        <w:spacing w:line="276" w:lineRule="auto"/>
        <w:ind w:firstLine="708" w:left="1416"/>
        <w:jc w:val="both"/>
        <w:rPr>
          <w:sz w:val="26"/>
        </w:rPr>
      </w:pPr>
      <w:r>
        <w:rPr>
          <w:sz w:val="26"/>
        </w:rPr>
        <w:t xml:space="preserve">    </w:t>
      </w:r>
    </w:p>
    <w:p w14:paraId="5F000000">
      <w:pPr>
        <w:spacing w:line="276" w:lineRule="auto"/>
        <w:ind/>
        <w:jc w:val="both"/>
      </w:pPr>
    </w:p>
    <w:p w14:paraId="60000000"/>
    <w:sectPr>
      <w:headerReference r:id="rId1" w:type="default"/>
      <w:pgSz w:h="16838" w:w="11906"/>
      <w:pgMar w:bottom="851" w:footer="709" w:gutter="0" w:header="709" w:left="1418" w:right="851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abstractNum w:abstractNumId="1">
    <w:lvl w:ilvl="0">
      <w:start w:val="2"/>
      <w:numFmt w:val="bullet"/>
      <w:lvlText w:val=""/>
      <w:pPr>
        <w:ind w:hanging="360" w:left="1776"/>
      </w:pPr>
      <w:rPr>
        <w:rFonts w:ascii="Symbol" w:hAnsi="Symbol"/>
        <w:b w:val="0"/>
        <w:color w:val="000000"/>
      </w:rPr>
    </w:lvl>
    <w:lvl w:ilvl="1">
      <w:start w:val="1"/>
      <w:numFmt w:val="bullet"/>
      <w:lvlText w:val="o"/>
      <w:pPr>
        <w:ind w:hanging="360" w:left="2496"/>
      </w:pPr>
      <w:rPr>
        <w:rFonts w:ascii="Courier New" w:hAnsi="Courier New"/>
      </w:rPr>
    </w:lvl>
    <w:lvl w:ilvl="2">
      <w:start w:val="1"/>
      <w:numFmt w:val="bullet"/>
      <w:lvlText w:val=""/>
      <w:pPr>
        <w:ind w:hanging="360" w:left="3216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3936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4656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5376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6096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6816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7536"/>
      </w:pPr>
      <w:rPr>
        <w:rFonts w:ascii="Wingdings" w:hAnsi="Wingdings"/>
      </w:rPr>
    </w:lvl>
  </w:abstractNum>
  <w:abstractNum w:abstractNumId="2">
    <w:lvl w:ilvl="0">
      <w:start w:val="6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Intense Emphasis"/>
    <w:basedOn w:val="Style_6"/>
    <w:link w:val="Style_5_ch"/>
    <w:rPr>
      <w:b w:val="1"/>
      <w:i w:val="1"/>
      <w:sz w:val="24"/>
      <w:u w:val="single"/>
    </w:rPr>
  </w:style>
  <w:style w:styleId="Style_5_ch" w:type="character">
    <w:name w:val="Intense Emphasis"/>
    <w:basedOn w:val="Style_6_ch"/>
    <w:link w:val="Style_5"/>
    <w:rPr>
      <w:b w:val="1"/>
      <w:i w:val="1"/>
      <w:sz w:val="24"/>
      <w:u w:val="single"/>
    </w:rPr>
  </w:style>
  <w:style w:styleId="Style_7" w:type="paragraph">
    <w:name w:val="toc 2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8" w:type="paragraph">
    <w:name w:val="toc 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heading 7"/>
    <w:basedOn w:val="Style_4"/>
    <w:next w:val="Style_4"/>
    <w:link w:val="Style_9_ch"/>
    <w:uiPriority w:val="9"/>
    <w:qFormat/>
    <w:pPr>
      <w:spacing w:after="60" w:before="240"/>
      <w:ind/>
      <w:outlineLvl w:val="6"/>
    </w:pPr>
  </w:style>
  <w:style w:styleId="Style_9_ch" w:type="character">
    <w:name w:val="heading 7"/>
    <w:basedOn w:val="Style_4_ch"/>
    <w:link w:val="Style_9"/>
  </w:style>
  <w:style w:styleId="Style_10" w:type="paragraph">
    <w:name w:val="toc 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Intense Reference"/>
    <w:basedOn w:val="Style_6"/>
    <w:link w:val="Style_12_ch"/>
    <w:rPr>
      <w:b w:val="1"/>
      <w:sz w:val="24"/>
      <w:u w:val="single"/>
    </w:rPr>
  </w:style>
  <w:style w:styleId="Style_12_ch" w:type="character">
    <w:name w:val="Intense Reference"/>
    <w:basedOn w:val="Style_6_ch"/>
    <w:link w:val="Style_12"/>
    <w:rPr>
      <w:b w:val="1"/>
      <w:sz w:val="24"/>
      <w:u w:val="single"/>
    </w:rPr>
  </w:style>
  <w:style w:styleId="Style_13" w:type="paragraph">
    <w:name w:val="heading 3"/>
    <w:basedOn w:val="Style_4"/>
    <w:next w:val="Style_4"/>
    <w:link w:val="Style_13_ch"/>
    <w:uiPriority w:val="9"/>
    <w:qFormat/>
    <w:pPr>
      <w:keepNext w:val="1"/>
      <w:spacing w:after="60" w:before="240"/>
      <w:ind/>
      <w:outlineLvl w:val="2"/>
    </w:pPr>
    <w:rPr>
      <w:rFonts w:asciiTheme="majorAscii" w:hAnsiTheme="majorHAnsi"/>
      <w:b w:val="1"/>
      <w:sz w:val="26"/>
    </w:rPr>
  </w:style>
  <w:style w:styleId="Style_13_ch" w:type="character">
    <w:name w:val="heading 3"/>
    <w:basedOn w:val="Style_4_ch"/>
    <w:link w:val="Style_13"/>
    <w:rPr>
      <w:rFonts w:asciiTheme="majorAscii" w:hAnsiTheme="majorHAnsi"/>
      <w:b w:val="1"/>
      <w:sz w:val="26"/>
    </w:rPr>
  </w:style>
  <w:style w:styleId="Style_14" w:type="paragraph">
    <w:name w:val="Emphasis"/>
    <w:basedOn w:val="Style_6"/>
    <w:link w:val="Style_14_ch"/>
    <w:rPr>
      <w:rFonts w:asciiTheme="minorAscii" w:hAnsiTheme="minorHAnsi"/>
      <w:b w:val="1"/>
      <w:i w:val="1"/>
    </w:rPr>
  </w:style>
  <w:style w:styleId="Style_14_ch" w:type="character">
    <w:name w:val="Emphasis"/>
    <w:basedOn w:val="Style_6_ch"/>
    <w:link w:val="Style_14"/>
    <w:rPr>
      <w:rFonts w:asciiTheme="minorAscii" w:hAnsiTheme="minorHAnsi"/>
      <w:b w:val="1"/>
      <w:i w:val="1"/>
    </w:rPr>
  </w:style>
  <w:style w:styleId="Style_15" w:type="paragraph">
    <w:name w:val="Subtle Emphasis"/>
    <w:link w:val="Style_15_ch"/>
    <w:rPr>
      <w:i w:val="1"/>
      <w:color w:themeColor="text1" w:themeTint="A5" w:val="000000"/>
    </w:rPr>
  </w:style>
  <w:style w:styleId="Style_15_ch" w:type="character">
    <w:name w:val="Subtle Emphasis"/>
    <w:link w:val="Style_15"/>
    <w:rPr>
      <w:i w:val="1"/>
      <w:color w:themeColor="text1" w:themeTint="A5" w:val="000000"/>
    </w:rPr>
  </w:style>
  <w:style w:styleId="Style_16" w:type="paragraph">
    <w:name w:val="heading 9"/>
    <w:basedOn w:val="Style_4"/>
    <w:next w:val="Style_4"/>
    <w:link w:val="Style_16_ch"/>
    <w:uiPriority w:val="9"/>
    <w:qFormat/>
    <w:pPr>
      <w:spacing w:after="60" w:before="240"/>
      <w:ind/>
      <w:outlineLvl w:val="8"/>
    </w:pPr>
    <w:rPr>
      <w:rFonts w:asciiTheme="majorAscii" w:hAnsiTheme="majorHAnsi"/>
      <w:sz w:val="22"/>
    </w:rPr>
  </w:style>
  <w:style w:styleId="Style_16_ch" w:type="character">
    <w:name w:val="heading 9"/>
    <w:basedOn w:val="Style_4_ch"/>
    <w:link w:val="Style_16"/>
    <w:rPr>
      <w:rFonts w:asciiTheme="majorAscii" w:hAnsiTheme="majorHAnsi"/>
      <w:sz w:val="22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7" w:type="paragraph">
    <w:name w:val="Book Title"/>
    <w:basedOn w:val="Style_6"/>
    <w:link w:val="Style_17_ch"/>
    <w:rPr>
      <w:rFonts w:asciiTheme="majorAscii" w:hAnsiTheme="majorHAnsi"/>
      <w:b w:val="1"/>
      <w:i w:val="1"/>
      <w:sz w:val="24"/>
    </w:rPr>
  </w:style>
  <w:style w:styleId="Style_17_ch" w:type="character">
    <w:name w:val="Book Title"/>
    <w:basedOn w:val="Style_6_ch"/>
    <w:link w:val="Style_17"/>
    <w:rPr>
      <w:rFonts w:asciiTheme="majorAscii" w:hAnsiTheme="majorHAnsi"/>
      <w:b w:val="1"/>
      <w:i w:val="1"/>
      <w:sz w:val="24"/>
    </w:rPr>
  </w:style>
  <w:style w:styleId="Style_18" w:type="paragraph">
    <w:name w:val="toc 3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Intense Quote"/>
    <w:basedOn w:val="Style_4"/>
    <w:next w:val="Style_4"/>
    <w:link w:val="Style_19_ch"/>
    <w:pPr>
      <w:ind w:firstLine="0" w:left="720" w:right="720"/>
    </w:pPr>
    <w:rPr>
      <w:b w:val="1"/>
      <w:i w:val="1"/>
    </w:rPr>
  </w:style>
  <w:style w:styleId="Style_19_ch" w:type="character">
    <w:name w:val="Intense Quote"/>
    <w:basedOn w:val="Style_4_ch"/>
    <w:link w:val="Style_19"/>
    <w:rPr>
      <w:b w:val="1"/>
      <w:i w:val="1"/>
    </w:rPr>
  </w:style>
  <w:style w:styleId="Style_20" w:type="paragraph">
    <w:name w:val="heading 5"/>
    <w:basedOn w:val="Style_4"/>
    <w:next w:val="Style_4"/>
    <w:link w:val="Style_20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20_ch" w:type="character">
    <w:name w:val="heading 5"/>
    <w:basedOn w:val="Style_4_ch"/>
    <w:link w:val="Style_20"/>
    <w:rPr>
      <w:b w:val="1"/>
      <w:i w:val="1"/>
      <w:sz w:val="26"/>
    </w:rPr>
  </w:style>
  <w:style w:styleId="Style_21" w:type="paragraph">
    <w:name w:val="heading 1"/>
    <w:basedOn w:val="Style_4"/>
    <w:next w:val="Style_4"/>
    <w:link w:val="Style_21_ch"/>
    <w:uiPriority w:val="9"/>
    <w:qFormat/>
    <w:pPr>
      <w:keepNext w:val="1"/>
      <w:spacing w:after="60" w:before="240"/>
      <w:ind/>
      <w:outlineLvl w:val="0"/>
    </w:pPr>
    <w:rPr>
      <w:rFonts w:asciiTheme="majorAscii" w:hAnsiTheme="majorHAnsi"/>
      <w:b w:val="1"/>
      <w:sz w:val="32"/>
    </w:rPr>
  </w:style>
  <w:style w:styleId="Style_21_ch" w:type="character">
    <w:name w:val="heading 1"/>
    <w:basedOn w:val="Style_4_ch"/>
    <w:link w:val="Style_21"/>
    <w:rPr>
      <w:rFonts w:asciiTheme="majorAscii" w:hAnsiTheme="majorHAnsi"/>
      <w:b w:val="1"/>
      <w:sz w:val="32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heading 8"/>
    <w:basedOn w:val="Style_4"/>
    <w:next w:val="Style_4"/>
    <w:link w:val="Style_24_ch"/>
    <w:uiPriority w:val="9"/>
    <w:qFormat/>
    <w:pPr>
      <w:spacing w:after="60" w:before="240"/>
      <w:ind/>
      <w:outlineLvl w:val="7"/>
    </w:pPr>
    <w:rPr>
      <w:i w:val="1"/>
    </w:rPr>
  </w:style>
  <w:style w:styleId="Style_24_ch" w:type="character">
    <w:name w:val="heading 8"/>
    <w:basedOn w:val="Style_4_ch"/>
    <w:link w:val="Style_24"/>
    <w:rPr>
      <w:i w:val="1"/>
    </w:rPr>
  </w:style>
  <w:style w:styleId="Style_25" w:type="paragraph">
    <w:name w:val="toc 1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TOC Heading"/>
    <w:basedOn w:val="Style_21"/>
    <w:next w:val="Style_4"/>
    <w:link w:val="Style_26_ch"/>
    <w:pPr>
      <w:ind/>
      <w:outlineLvl w:val="8"/>
    </w:pPr>
  </w:style>
  <w:style w:styleId="Style_26_ch" w:type="character">
    <w:name w:val="TOC Heading"/>
    <w:basedOn w:val="Style_21_ch"/>
    <w:link w:val="Style_26"/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toc 8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Quote"/>
    <w:basedOn w:val="Style_4"/>
    <w:next w:val="Style_4"/>
    <w:link w:val="Style_30_ch"/>
    <w:rPr>
      <w:i w:val="1"/>
    </w:rPr>
  </w:style>
  <w:style w:styleId="Style_30_ch" w:type="character">
    <w:name w:val="Quote"/>
    <w:basedOn w:val="Style_4_ch"/>
    <w:link w:val="Style_30"/>
    <w:rPr>
      <w:i w:val="1"/>
    </w:rPr>
  </w:style>
  <w:style w:styleId="Style_31" w:type="paragraph">
    <w:name w:val="toc 5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Subtitle"/>
    <w:basedOn w:val="Style_4"/>
    <w:next w:val="Style_4"/>
    <w:link w:val="Style_32_ch"/>
    <w:uiPriority w:val="11"/>
    <w:qFormat/>
    <w:pPr>
      <w:spacing w:after="60"/>
      <w:ind/>
      <w:jc w:val="center"/>
      <w:outlineLvl w:val="1"/>
    </w:pPr>
    <w:rPr>
      <w:rFonts w:asciiTheme="majorAscii" w:hAnsiTheme="majorHAnsi"/>
    </w:rPr>
  </w:style>
  <w:style w:styleId="Style_32_ch" w:type="character">
    <w:name w:val="Subtitle"/>
    <w:basedOn w:val="Style_4_ch"/>
    <w:link w:val="Style_32"/>
    <w:rPr>
      <w:rFonts w:asciiTheme="majorAscii" w:hAnsiTheme="majorHAnsi"/>
    </w:rPr>
  </w:style>
  <w:style w:styleId="Style_33" w:type="paragraph">
    <w:name w:val="Subtle Reference"/>
    <w:basedOn w:val="Style_6"/>
    <w:link w:val="Style_33_ch"/>
    <w:rPr>
      <w:sz w:val="24"/>
      <w:u w:val="single"/>
    </w:rPr>
  </w:style>
  <w:style w:styleId="Style_33_ch" w:type="character">
    <w:name w:val="Subtle Reference"/>
    <w:basedOn w:val="Style_6_ch"/>
    <w:link w:val="Style_33"/>
    <w:rPr>
      <w:sz w:val="24"/>
      <w:u w:val="single"/>
    </w:rPr>
  </w:style>
  <w:style w:styleId="Style_34" w:type="paragraph">
    <w:name w:val="toc 10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Strong"/>
    <w:basedOn w:val="Style_6"/>
    <w:link w:val="Style_35_ch"/>
    <w:rPr>
      <w:b w:val="1"/>
    </w:rPr>
  </w:style>
  <w:style w:styleId="Style_35_ch" w:type="character">
    <w:name w:val="Strong"/>
    <w:basedOn w:val="Style_6_ch"/>
    <w:link w:val="Style_35"/>
    <w:rPr>
      <w:b w:val="1"/>
    </w:rPr>
  </w:style>
  <w:style w:styleId="Style_36" w:type="paragraph">
    <w:name w:val="Title"/>
    <w:basedOn w:val="Style_4"/>
    <w:next w:val="Style_4"/>
    <w:link w:val="Style_36_ch"/>
    <w:uiPriority w:val="10"/>
    <w:qFormat/>
    <w:pPr>
      <w:spacing w:after="60" w:before="240"/>
      <w:ind/>
      <w:jc w:val="center"/>
      <w:outlineLvl w:val="0"/>
    </w:pPr>
    <w:rPr>
      <w:rFonts w:asciiTheme="majorAscii" w:hAnsiTheme="majorHAnsi"/>
      <w:b w:val="1"/>
      <w:sz w:val="32"/>
    </w:rPr>
  </w:style>
  <w:style w:styleId="Style_36_ch" w:type="character">
    <w:name w:val="Title"/>
    <w:basedOn w:val="Style_4_ch"/>
    <w:link w:val="Style_36"/>
    <w:rPr>
      <w:rFonts w:asciiTheme="majorAscii" w:hAnsiTheme="majorHAnsi"/>
      <w:b w:val="1"/>
      <w:sz w:val="32"/>
    </w:rPr>
  </w:style>
  <w:style w:styleId="Style_37" w:type="paragraph">
    <w:name w:val="heading 4"/>
    <w:basedOn w:val="Style_4"/>
    <w:next w:val="Style_4"/>
    <w:link w:val="Style_37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7_ch" w:type="character">
    <w:name w:val="heading 4"/>
    <w:basedOn w:val="Style_4_ch"/>
    <w:link w:val="Style_37"/>
    <w:rPr>
      <w:b w:val="1"/>
      <w:sz w:val="28"/>
    </w:rPr>
  </w:style>
  <w:style w:styleId="Style_38" w:type="paragraph">
    <w:name w:val="heading 2"/>
    <w:basedOn w:val="Style_4"/>
    <w:next w:val="Style_4"/>
    <w:link w:val="Style_38_ch"/>
    <w:uiPriority w:val="9"/>
    <w:qFormat/>
    <w:pPr>
      <w:keepNext w:val="1"/>
      <w:spacing w:after="60" w:before="240"/>
      <w:ind/>
      <w:outlineLvl w:val="1"/>
    </w:pPr>
    <w:rPr>
      <w:rFonts w:asciiTheme="majorAscii" w:hAnsiTheme="majorHAnsi"/>
      <w:b w:val="1"/>
      <w:i w:val="1"/>
      <w:sz w:val="28"/>
    </w:rPr>
  </w:style>
  <w:style w:styleId="Style_38_ch" w:type="character">
    <w:name w:val="heading 2"/>
    <w:basedOn w:val="Style_4_ch"/>
    <w:link w:val="Style_38"/>
    <w:rPr>
      <w:rFonts w:asciiTheme="majorAscii" w:hAnsiTheme="majorHAnsi"/>
      <w:b w:val="1"/>
      <w:i w:val="1"/>
      <w:sz w:val="28"/>
    </w:rPr>
  </w:style>
  <w:style w:styleId="Style_39" w:type="paragraph">
    <w:name w:val="No Spacing"/>
    <w:basedOn w:val="Style_4"/>
    <w:link w:val="Style_39_ch"/>
  </w:style>
  <w:style w:styleId="Style_39_ch" w:type="character">
    <w:name w:val="No Spacing"/>
    <w:basedOn w:val="Style_4_ch"/>
    <w:link w:val="Style_39"/>
  </w:style>
  <w:style w:styleId="Style_40" w:type="paragraph">
    <w:name w:val="heading 6"/>
    <w:basedOn w:val="Style_4"/>
    <w:next w:val="Style_4"/>
    <w:link w:val="Style_40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40_ch" w:type="character">
    <w:name w:val="heading 6"/>
    <w:basedOn w:val="Style_4_ch"/>
    <w:link w:val="Style_40"/>
    <w:rPr>
      <w:b w:val="1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